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87A2" w14:textId="77777777" w:rsidR="0026744A" w:rsidRDefault="00D761EB" w:rsidP="002C25A6">
      <w:pPr>
        <w:pStyle w:val="Heading1"/>
        <w:jc w:val="center"/>
      </w:pPr>
      <w:r>
        <w:t>Accountant in Bankruptcy (AiB)</w:t>
      </w:r>
    </w:p>
    <w:p w14:paraId="2AEB7191" w14:textId="3288CBD2" w:rsidR="00D761EB" w:rsidRDefault="0026744A" w:rsidP="002C25A6">
      <w:pPr>
        <w:pStyle w:val="Heading1"/>
        <w:jc w:val="center"/>
      </w:pPr>
      <w:r>
        <w:t>Facility Time Statement as at 31 July 202</w:t>
      </w:r>
      <w:r w:rsidR="00A46B1E">
        <w:t>4</w:t>
      </w:r>
    </w:p>
    <w:p w14:paraId="6C69E651" w14:textId="25709F45" w:rsidR="00693444" w:rsidRPr="0026744A" w:rsidRDefault="00693444" w:rsidP="002C25A6">
      <w:pPr>
        <w:pStyle w:val="Heading2"/>
      </w:pPr>
      <w:r w:rsidRPr="0026744A">
        <w:t>The Value of Facility Time</w:t>
      </w:r>
    </w:p>
    <w:p w14:paraId="6D1F58AD" w14:textId="77777777" w:rsidR="00226F08" w:rsidRDefault="00226F08" w:rsidP="001A7697">
      <w:pPr>
        <w:spacing w:before="240" w:after="240" w:line="360" w:lineRule="auto"/>
      </w:pPr>
      <w:r>
        <w:t>Facility Time generates benefits for employees, managers and the wider community from effective joint working between union representatives and employers.</w:t>
      </w:r>
    </w:p>
    <w:p w14:paraId="3942920E" w14:textId="77777777" w:rsidR="00226F08" w:rsidRDefault="00226F08" w:rsidP="001A7697">
      <w:pPr>
        <w:spacing w:before="240" w:after="240" w:line="360" w:lineRule="auto"/>
      </w:pPr>
      <w:r>
        <w:t>A number of studies have shown that union workplaces tend to be safer and that trade unions help to promote skills and training in workplace. The Scottish Government recognises this through our support for trade union learning and equality initiatives, including: include Scottish Union Learning, Close the Gap, Fair Work Convention, Partnership Working in the NHS and revised governance arrangements for Higher Education.</w:t>
      </w:r>
    </w:p>
    <w:p w14:paraId="2D71261D" w14:textId="273B4125" w:rsidR="00226F08" w:rsidRDefault="00226F08" w:rsidP="001A7697">
      <w:pPr>
        <w:spacing w:before="240" w:after="240" w:line="360" w:lineRule="auto"/>
      </w:pPr>
      <w:r>
        <w:t xml:space="preserve">Four main benefits from the use of facility time </w:t>
      </w:r>
      <w:r w:rsidR="00695904">
        <w:t>are</w:t>
      </w:r>
      <w:r>
        <w:t>:</w:t>
      </w:r>
    </w:p>
    <w:p w14:paraId="269BB743" w14:textId="77777777" w:rsidR="00226F08" w:rsidRDefault="00226F08" w:rsidP="001A7697">
      <w:pPr>
        <w:pStyle w:val="ListParagraph"/>
        <w:numPr>
          <w:ilvl w:val="0"/>
          <w:numId w:val="8"/>
        </w:numPr>
        <w:spacing w:before="240" w:after="240" w:line="360" w:lineRule="auto"/>
        <w:contextualSpacing w:val="0"/>
      </w:pPr>
      <w:r>
        <w:t>provision of a ready-made structure for meaningful consultation and negotiation saves money and reassures members that their views are valued in decision-making.</w:t>
      </w:r>
    </w:p>
    <w:p w14:paraId="3DF0F955" w14:textId="77777777" w:rsidR="00226F08" w:rsidRDefault="00226F08" w:rsidP="001A7697">
      <w:pPr>
        <w:pStyle w:val="ListParagraph"/>
        <w:numPr>
          <w:ilvl w:val="0"/>
          <w:numId w:val="8"/>
        </w:numPr>
        <w:spacing w:before="240" w:after="240" w:line="360" w:lineRule="auto"/>
        <w:contextualSpacing w:val="0"/>
      </w:pPr>
      <w:r>
        <w:t>facilitation of partnership working with trade unions improves workplace relations and the reputation of an employer as 'a good place to work'.</w:t>
      </w:r>
    </w:p>
    <w:p w14:paraId="011CB51E" w14:textId="77777777" w:rsidR="00226F08" w:rsidRDefault="00226F08" w:rsidP="001A7697">
      <w:pPr>
        <w:pStyle w:val="ListParagraph"/>
        <w:numPr>
          <w:ilvl w:val="0"/>
          <w:numId w:val="8"/>
        </w:numPr>
        <w:spacing w:before="240" w:after="240" w:line="360" w:lineRule="auto"/>
        <w:contextualSpacing w:val="0"/>
      </w:pPr>
      <w:r>
        <w:t>earlier intervention in relation to complaints, grievances and disciplinary action prevents escalation into more serious problems and saves organisations (and taxpayers) money by reducing the impact on staff time and possible legal costs.</w:t>
      </w:r>
    </w:p>
    <w:p w14:paraId="2A875FFD" w14:textId="26E4CA0C" w:rsidR="00226F08" w:rsidRDefault="00226F08" w:rsidP="001A7697">
      <w:pPr>
        <w:pStyle w:val="ListParagraph"/>
        <w:numPr>
          <w:ilvl w:val="0"/>
          <w:numId w:val="8"/>
        </w:numPr>
        <w:spacing w:before="240" w:after="240" w:line="360" w:lineRule="auto"/>
        <w:contextualSpacing w:val="0"/>
      </w:pPr>
      <w:r>
        <w:t>better communication during restructuring and redundancy processes improves understanding of decisions, minimises negative impacts and reduces the number of working days lost through industrial action.</w:t>
      </w:r>
    </w:p>
    <w:p w14:paraId="3227E50F" w14:textId="77777777" w:rsidR="00226F08" w:rsidRDefault="00226F08" w:rsidP="001A7697">
      <w:pPr>
        <w:pStyle w:val="ListParagraph"/>
        <w:spacing w:before="240" w:after="240" w:line="360" w:lineRule="auto"/>
        <w:contextualSpacing w:val="0"/>
      </w:pPr>
    </w:p>
    <w:p w14:paraId="267A4075" w14:textId="19D286C9" w:rsidR="00226F08" w:rsidRDefault="00226F08" w:rsidP="001A7697">
      <w:pPr>
        <w:spacing w:before="240" w:after="240" w:line="360" w:lineRule="auto"/>
      </w:pPr>
      <w:r>
        <w:lastRenderedPageBreak/>
        <w:t>The Fair Work Convention</w:t>
      </w:r>
      <w:r w:rsidR="00C315A5">
        <w:rPr>
          <w:rStyle w:val="FootnoteReference"/>
        </w:rPr>
        <w:footnoteReference w:id="1"/>
      </w:r>
      <w:r w:rsidR="006B0B9C">
        <w:t xml:space="preserve"> </w:t>
      </w:r>
      <w:r>
        <w:t>highlights these points through its 'effective voice' principle. As they state: "It is clear from international evidence that employees and workers want a voice, not only to resolve problems and conflicts (which is important) but also to engage and participate constructively in organisations."</w:t>
      </w:r>
    </w:p>
    <w:p w14:paraId="2C371ACF" w14:textId="77777777" w:rsidR="00226F08" w:rsidRDefault="00226F08" w:rsidP="001A7697">
      <w:pPr>
        <w:spacing w:before="240" w:after="240" w:line="360" w:lineRule="auto"/>
      </w:pPr>
      <w:r>
        <w:t>On organisational change, they say: "There are many examples in Scotland and elsewhere of how collective voice through trade unions working with employers has addressed a wide range of organisational challenges and contributed to organisational improvements."</w:t>
      </w:r>
    </w:p>
    <w:p w14:paraId="7520A9AC" w14:textId="32D258DD" w:rsidR="00693444" w:rsidRDefault="00226F08" w:rsidP="001A7697">
      <w:pPr>
        <w:spacing w:before="240" w:after="240" w:line="360" w:lineRule="auto"/>
      </w:pPr>
      <w:r>
        <w:t xml:space="preserve">It is the view of </w:t>
      </w:r>
      <w:r w:rsidR="00C315A5">
        <w:t>Accountant in Bankruptcy t</w:t>
      </w:r>
      <w:r>
        <w:t>hat facility time data legally required by the Trade Union (Facility Time Publication Requirements) Regulations 2017, should be set in the context of the vast benefits that facility time bring to the workforce and to the employer, as set out above. This is supported by the Scottish Government, the STUC and our affiliated trade unions.</w:t>
      </w:r>
    </w:p>
    <w:p w14:paraId="64A8E9A5" w14:textId="6DE3E9B4" w:rsidR="00693444" w:rsidRDefault="006C71E4" w:rsidP="006C71E4">
      <w:pPr>
        <w:spacing w:before="240" w:after="240" w:line="360" w:lineRule="auto"/>
      </w:pPr>
      <w:r>
        <w:rPr>
          <w:noProof/>
        </w:rPr>
        <w:drawing>
          <wp:inline distT="0" distB="0" distL="0" distR="0" wp14:anchorId="34C4AC10" wp14:editId="31A134E4">
            <wp:extent cx="2408409" cy="351790"/>
            <wp:effectExtent l="0" t="0" r="0" b="0"/>
            <wp:docPr id="1118328856" name="Picture 1" descr="richard denn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28856" name="Picture 1" descr="richard dennis signature"/>
                    <pic:cNvPicPr/>
                  </pic:nvPicPr>
                  <pic:blipFill>
                    <a:blip r:embed="rId8">
                      <a:extLst>
                        <a:ext uri="{28A0092B-C50C-407E-A947-70E740481C1C}">
                          <a14:useLocalDpi xmlns:a14="http://schemas.microsoft.com/office/drawing/2010/main" val="0"/>
                        </a:ext>
                      </a:extLst>
                    </a:blip>
                    <a:stretch>
                      <a:fillRect/>
                    </a:stretch>
                  </pic:blipFill>
                  <pic:spPr>
                    <a:xfrm>
                      <a:off x="0" y="0"/>
                      <a:ext cx="2416617" cy="352989"/>
                    </a:xfrm>
                    <a:prstGeom prst="rect">
                      <a:avLst/>
                    </a:prstGeom>
                  </pic:spPr>
                </pic:pic>
              </a:graphicData>
            </a:graphic>
          </wp:inline>
        </w:drawing>
      </w:r>
      <w:r w:rsidR="00B632E5">
        <w:tab/>
      </w:r>
      <w:r w:rsidR="00B632E5">
        <w:tab/>
      </w:r>
      <w:r w:rsidR="00A5665F">
        <w:t xml:space="preserve">           </w:t>
      </w:r>
      <w:r w:rsidR="00A5665F">
        <w:rPr>
          <w:noProof/>
        </w:rPr>
        <w:drawing>
          <wp:inline distT="0" distB="0" distL="0" distR="0" wp14:anchorId="77D14194" wp14:editId="742F2417">
            <wp:extent cx="1722755" cy="908929"/>
            <wp:effectExtent l="0" t="0" r="0" b="5715"/>
            <wp:docPr id="549621961" name="Picture 1" descr="Gillian Boy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21961" name="Picture 1" descr="Gillian Boyd signa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1325" cy="918727"/>
                    </a:xfrm>
                    <a:prstGeom prst="rect">
                      <a:avLst/>
                    </a:prstGeom>
                  </pic:spPr>
                </pic:pic>
              </a:graphicData>
            </a:graphic>
          </wp:inline>
        </w:drawing>
      </w:r>
      <w:r w:rsidR="0035099A">
        <w:t xml:space="preserve"> </w:t>
      </w:r>
    </w:p>
    <w:p w14:paraId="6D581014" w14:textId="77777777" w:rsidR="0035099A" w:rsidRDefault="0035099A" w:rsidP="001A7697">
      <w:pPr>
        <w:spacing w:before="240" w:after="240" w:line="360" w:lineRule="auto"/>
      </w:pPr>
    </w:p>
    <w:p w14:paraId="1AF6EA47" w14:textId="0064AF73" w:rsidR="00D761EB" w:rsidRDefault="00C7046E" w:rsidP="001A7697">
      <w:pPr>
        <w:spacing w:before="240" w:after="240" w:line="360" w:lineRule="auto"/>
        <w:ind w:left="5040" w:hanging="5040"/>
      </w:pPr>
      <w:r>
        <w:t>Richard Dennis</w:t>
      </w:r>
      <w:r w:rsidR="00D761EB">
        <w:tab/>
      </w:r>
      <w:r w:rsidR="00A46B1E">
        <w:t>Gillian Boyd</w:t>
      </w:r>
    </w:p>
    <w:p w14:paraId="3F1849CA" w14:textId="6C4EAD41" w:rsidR="00027C27" w:rsidRDefault="00B632E5" w:rsidP="001A7697">
      <w:pPr>
        <w:spacing w:before="240" w:after="240" w:line="360" w:lineRule="auto"/>
      </w:pPr>
      <w:r>
        <w:t xml:space="preserve">AiB </w:t>
      </w:r>
      <w:r w:rsidR="00D761EB">
        <w:t>Chief Executive</w:t>
      </w:r>
      <w:r w:rsidR="00D761EB">
        <w:tab/>
      </w:r>
      <w:r w:rsidR="00D761EB">
        <w:tab/>
      </w:r>
      <w:r w:rsidR="00D761EB">
        <w:tab/>
      </w:r>
      <w:r w:rsidR="00D761EB">
        <w:tab/>
      </w:r>
      <w:r w:rsidR="00D761EB">
        <w:tab/>
      </w:r>
      <w:r>
        <w:t xml:space="preserve">AiB </w:t>
      </w:r>
      <w:r w:rsidR="00693444">
        <w:t>Trade Union Rep</w:t>
      </w:r>
      <w:r w:rsidR="0038145A">
        <w:t>resentative</w:t>
      </w:r>
    </w:p>
    <w:p w14:paraId="7C5D3174" w14:textId="60ED31C9" w:rsidR="002B778D" w:rsidRDefault="0035099A" w:rsidP="001A7697">
      <w:pPr>
        <w:spacing w:before="240" w:after="240" w:line="360" w:lineRule="auto"/>
        <w:rPr>
          <w:rFonts w:cs="Arial"/>
          <w:color w:val="000000"/>
          <w:szCs w:val="24"/>
          <w:lang w:val="en" w:eastAsia="en-GB"/>
        </w:rPr>
      </w:pPr>
      <w:r>
        <w:rPr>
          <w:rFonts w:cs="Arial"/>
          <w:color w:val="000000"/>
          <w:szCs w:val="24"/>
          <w:lang w:val="en" w:eastAsia="en-GB"/>
        </w:rPr>
        <w:tab/>
      </w:r>
      <w:r>
        <w:rPr>
          <w:rFonts w:cs="Arial"/>
          <w:color w:val="000000"/>
          <w:szCs w:val="24"/>
          <w:lang w:val="en" w:eastAsia="en-GB"/>
        </w:rPr>
        <w:tab/>
      </w:r>
      <w:r>
        <w:rPr>
          <w:rFonts w:cs="Arial"/>
          <w:color w:val="000000"/>
          <w:szCs w:val="24"/>
          <w:lang w:val="en" w:eastAsia="en-GB"/>
        </w:rPr>
        <w:tab/>
      </w:r>
      <w:r>
        <w:rPr>
          <w:rFonts w:cs="Arial"/>
          <w:color w:val="000000"/>
          <w:szCs w:val="24"/>
          <w:lang w:val="en" w:eastAsia="en-GB"/>
        </w:rPr>
        <w:tab/>
      </w:r>
      <w:r w:rsidR="008F446E">
        <w:rPr>
          <w:rFonts w:cs="Arial"/>
          <w:color w:val="000000"/>
          <w:szCs w:val="24"/>
          <w:lang w:val="en" w:eastAsia="en-GB"/>
        </w:rPr>
        <w:t xml:space="preserve"> </w:t>
      </w:r>
      <w:r w:rsidR="00D53F4F">
        <w:rPr>
          <w:rFonts w:cs="Arial"/>
          <w:color w:val="000000"/>
          <w:szCs w:val="24"/>
          <w:lang w:val="en" w:eastAsia="en-GB"/>
        </w:rPr>
        <w:tab/>
      </w:r>
      <w:r w:rsidR="002B778D">
        <w:rPr>
          <w:rFonts w:cs="Arial"/>
          <w:color w:val="000000"/>
          <w:szCs w:val="24"/>
          <w:lang w:val="en" w:eastAsia="en-GB"/>
        </w:rPr>
        <w:br w:type="page"/>
      </w:r>
    </w:p>
    <w:p w14:paraId="21D3B070" w14:textId="33874106" w:rsidR="004D6E0C" w:rsidRPr="00695904" w:rsidRDefault="004D6E0C" w:rsidP="002C25A6">
      <w:pPr>
        <w:pStyle w:val="Heading2"/>
        <w:rPr>
          <w:lang w:val="en" w:eastAsia="en-GB"/>
        </w:rPr>
      </w:pPr>
      <w:r w:rsidRPr="00695904">
        <w:rPr>
          <w:lang w:val="en" w:eastAsia="en-GB"/>
        </w:rPr>
        <w:lastRenderedPageBreak/>
        <w:t xml:space="preserve">SCHEDULE 2 </w:t>
      </w:r>
      <w:r w:rsidR="00695904">
        <w:rPr>
          <w:lang w:val="en" w:eastAsia="en-GB"/>
        </w:rPr>
        <w:t xml:space="preserve">- </w:t>
      </w:r>
      <w:r w:rsidRPr="00695904">
        <w:rPr>
          <w:lang w:val="en" w:eastAsia="en-GB"/>
        </w:rPr>
        <w:t>Information to be published</w:t>
      </w:r>
    </w:p>
    <w:p w14:paraId="7F9AFECD" w14:textId="77777777" w:rsidR="004D6E0C" w:rsidRPr="00CB1332" w:rsidRDefault="004D6E0C" w:rsidP="002C25A6">
      <w:pPr>
        <w:pStyle w:val="Heading3"/>
        <w:rPr>
          <w:bCs/>
          <w:lang w:val="en" w:eastAsia="en-GB"/>
        </w:rPr>
      </w:pPr>
      <w:r w:rsidRPr="00CB1332">
        <w:rPr>
          <w:bCs/>
          <w:lang w:val="en" w:eastAsia="en-GB"/>
        </w:rPr>
        <w:t>Table 1</w:t>
      </w:r>
      <w:r>
        <w:rPr>
          <w:bCs/>
          <w:lang w:val="en" w:eastAsia="en-GB"/>
        </w:rPr>
        <w:t xml:space="preserve"> - </w:t>
      </w:r>
      <w:r w:rsidRPr="00CB1332">
        <w:rPr>
          <w:bCs/>
          <w:lang w:val="en" w:eastAsia="en-GB"/>
        </w:rPr>
        <w:t>Relevant union officials</w:t>
      </w:r>
    </w:p>
    <w:tbl>
      <w:tblPr>
        <w:tblW w:w="5000" w:type="pct"/>
        <w:tblCellMar>
          <w:left w:w="0" w:type="dxa"/>
          <w:right w:w="0" w:type="dxa"/>
        </w:tblCellMar>
        <w:tblLook w:val="04A0" w:firstRow="1" w:lastRow="0" w:firstColumn="1" w:lastColumn="0" w:noHBand="0" w:noVBand="1"/>
      </w:tblPr>
      <w:tblGrid>
        <w:gridCol w:w="5908"/>
        <w:gridCol w:w="3102"/>
      </w:tblGrid>
      <w:tr w:rsidR="004D6E0C" w:rsidRPr="00CB1332" w14:paraId="4BC25378" w14:textId="77777777" w:rsidTr="00601139">
        <w:trPr>
          <w:tblHeader/>
        </w:trPr>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782E09C3" w14:textId="77777777" w:rsidR="004D6E0C" w:rsidRPr="00CB1332" w:rsidRDefault="004D6E0C" w:rsidP="001A7697">
            <w:pPr>
              <w:spacing w:before="240" w:after="240" w:line="360" w:lineRule="auto"/>
              <w:rPr>
                <w:rFonts w:cs="Arial"/>
                <w:i/>
                <w:iCs/>
                <w:color w:val="000000"/>
                <w:szCs w:val="24"/>
                <w:lang w:eastAsia="en-GB"/>
              </w:rPr>
            </w:pPr>
            <w:r w:rsidRPr="00CB1332">
              <w:rPr>
                <w:rFonts w:cs="Arial"/>
                <w:i/>
                <w:iCs/>
                <w:color w:val="000000"/>
                <w:szCs w:val="24"/>
                <w:lang w:eastAsia="en-GB"/>
              </w:rPr>
              <w:t>Number of employees who were relevant union officials during the relevant period</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19397175" w14:textId="77777777" w:rsidR="004D6E0C" w:rsidRPr="00CB1332" w:rsidRDefault="004D6E0C" w:rsidP="001A7697">
            <w:pPr>
              <w:spacing w:before="240" w:after="240" w:line="360" w:lineRule="auto"/>
              <w:rPr>
                <w:rFonts w:cs="Arial"/>
                <w:i/>
                <w:iCs/>
                <w:color w:val="000000"/>
                <w:szCs w:val="24"/>
                <w:lang w:eastAsia="en-GB"/>
              </w:rPr>
            </w:pPr>
            <w:r w:rsidRPr="00CB1332">
              <w:rPr>
                <w:rFonts w:cs="Arial"/>
                <w:i/>
                <w:iCs/>
                <w:color w:val="000000"/>
                <w:szCs w:val="24"/>
                <w:lang w:eastAsia="en-GB"/>
              </w:rPr>
              <w:t>Full-time equivalent employee number</w:t>
            </w:r>
          </w:p>
        </w:tc>
      </w:tr>
      <w:tr w:rsidR="004D6E0C" w:rsidRPr="00CB1332" w14:paraId="52999CF7" w14:textId="77777777" w:rsidTr="00601139">
        <w:trPr>
          <w:trHeight w:val="620"/>
        </w:trPr>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14:paraId="790904BF" w14:textId="367F01E9" w:rsidR="004D6E0C" w:rsidRPr="00CB1332" w:rsidRDefault="005643A5" w:rsidP="001A7697">
            <w:pPr>
              <w:spacing w:before="240" w:after="240" w:line="360" w:lineRule="auto"/>
              <w:rPr>
                <w:rFonts w:cs="Arial"/>
                <w:i/>
                <w:iCs/>
                <w:color w:val="000000"/>
                <w:szCs w:val="24"/>
                <w:lang w:eastAsia="en-GB"/>
              </w:rPr>
            </w:pPr>
            <w:r>
              <w:rPr>
                <w:rFonts w:cs="Arial"/>
                <w:i/>
                <w:iCs/>
                <w:color w:val="000000"/>
                <w:szCs w:val="24"/>
                <w:lang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6A0811A3" w14:textId="26C5A0EC" w:rsidR="004D6E0C" w:rsidRPr="00CB1332" w:rsidRDefault="002951B3" w:rsidP="001A7697">
            <w:pPr>
              <w:spacing w:before="240" w:after="240" w:line="360" w:lineRule="auto"/>
              <w:rPr>
                <w:rFonts w:cs="Arial"/>
                <w:szCs w:val="24"/>
                <w:lang w:eastAsia="en-GB"/>
              </w:rPr>
            </w:pPr>
            <w:r>
              <w:rPr>
                <w:rFonts w:cs="Arial"/>
                <w:szCs w:val="24"/>
                <w:lang w:eastAsia="en-GB"/>
              </w:rPr>
              <w:t>2</w:t>
            </w:r>
          </w:p>
        </w:tc>
      </w:tr>
    </w:tbl>
    <w:p w14:paraId="099EDA2C" w14:textId="77777777" w:rsidR="004D6E0C" w:rsidRPr="00CB1332" w:rsidRDefault="004D6E0C" w:rsidP="003B7335">
      <w:pPr>
        <w:pStyle w:val="Heading3"/>
        <w:rPr>
          <w:lang w:val="en" w:eastAsia="en-GB"/>
        </w:rPr>
      </w:pPr>
      <w:r w:rsidRPr="00CB1332">
        <w:rPr>
          <w:lang w:val="en" w:eastAsia="en-GB"/>
        </w:rPr>
        <w:t>Table 2</w:t>
      </w:r>
      <w:r>
        <w:rPr>
          <w:lang w:val="en" w:eastAsia="en-GB"/>
        </w:rPr>
        <w:t xml:space="preserve"> - </w:t>
      </w:r>
      <w:r w:rsidRPr="00CB1332">
        <w:rPr>
          <w:lang w:val="en" w:eastAsia="en-GB"/>
        </w:rPr>
        <w:t>Percentage of time spent on facility time</w:t>
      </w:r>
    </w:p>
    <w:tbl>
      <w:tblPr>
        <w:tblW w:w="5000" w:type="pct"/>
        <w:tblCellMar>
          <w:left w:w="0" w:type="dxa"/>
          <w:right w:w="0" w:type="dxa"/>
        </w:tblCellMar>
        <w:tblLook w:val="04A0" w:firstRow="1" w:lastRow="0" w:firstColumn="1" w:lastColumn="0" w:noHBand="0" w:noVBand="1"/>
      </w:tblPr>
      <w:tblGrid>
        <w:gridCol w:w="4191"/>
        <w:gridCol w:w="4819"/>
      </w:tblGrid>
      <w:tr w:rsidR="004D6E0C" w:rsidRPr="00CB1332" w14:paraId="604560E1" w14:textId="77777777" w:rsidTr="00601139">
        <w:trPr>
          <w:tblHeader/>
        </w:trPr>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2E247E96" w14:textId="77777777" w:rsidR="004D6E0C" w:rsidRPr="00CB1332" w:rsidRDefault="004D6E0C" w:rsidP="001A7697">
            <w:pPr>
              <w:spacing w:before="240" w:after="240" w:line="360" w:lineRule="auto"/>
              <w:rPr>
                <w:rFonts w:cs="Arial"/>
                <w:i/>
                <w:iCs/>
                <w:color w:val="000000"/>
                <w:szCs w:val="24"/>
                <w:lang w:eastAsia="en-GB"/>
              </w:rPr>
            </w:pPr>
            <w:r w:rsidRPr="00CB1332">
              <w:rPr>
                <w:rFonts w:cs="Arial"/>
                <w:i/>
                <w:iCs/>
                <w:color w:val="000000"/>
                <w:szCs w:val="24"/>
                <w:lang w:eastAsia="en-GB"/>
              </w:rPr>
              <w:t>Percentage of time</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49190799" w14:textId="77777777" w:rsidR="004D6E0C" w:rsidRPr="00CB1332" w:rsidRDefault="004D6E0C" w:rsidP="001A7697">
            <w:pPr>
              <w:spacing w:before="240" w:after="240" w:line="360" w:lineRule="auto"/>
              <w:rPr>
                <w:rFonts w:cs="Arial"/>
                <w:i/>
                <w:iCs/>
                <w:color w:val="000000"/>
                <w:szCs w:val="24"/>
                <w:lang w:eastAsia="en-GB"/>
              </w:rPr>
            </w:pPr>
            <w:r w:rsidRPr="00CB1332">
              <w:rPr>
                <w:rFonts w:cs="Arial"/>
                <w:i/>
                <w:iCs/>
                <w:color w:val="000000"/>
                <w:szCs w:val="24"/>
                <w:lang w:eastAsia="en-GB"/>
              </w:rPr>
              <w:t>Number of employees</w:t>
            </w:r>
          </w:p>
        </w:tc>
      </w:tr>
      <w:tr w:rsidR="004D6E0C" w:rsidRPr="00CB1332" w14:paraId="5B78AED8" w14:textId="77777777" w:rsidTr="00601139">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60A291F2" w14:textId="77777777" w:rsidR="004D6E0C" w:rsidRPr="00CB1332" w:rsidRDefault="004D6E0C" w:rsidP="001A7697">
            <w:pPr>
              <w:spacing w:before="240" w:after="240" w:line="360" w:lineRule="auto"/>
              <w:rPr>
                <w:rFonts w:cs="Arial"/>
                <w:color w:val="494949"/>
                <w:szCs w:val="24"/>
                <w:lang w:eastAsia="en-GB"/>
              </w:rPr>
            </w:pPr>
            <w:r w:rsidRPr="00CB1332">
              <w:rPr>
                <w:rFonts w:cs="Arial"/>
                <w:color w:val="494949"/>
                <w:szCs w:val="24"/>
                <w:lang w:eastAsia="en-GB"/>
              </w:rPr>
              <w:t>0%</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57C5D491" w14:textId="77777777" w:rsidR="004D6E0C" w:rsidRPr="00CB1332" w:rsidRDefault="004D6E0C" w:rsidP="001A7697">
            <w:pPr>
              <w:spacing w:before="240" w:after="240" w:line="360" w:lineRule="auto"/>
              <w:rPr>
                <w:rFonts w:cs="Arial"/>
                <w:color w:val="494949"/>
                <w:szCs w:val="24"/>
                <w:lang w:eastAsia="en-GB"/>
              </w:rPr>
            </w:pPr>
            <w:r>
              <w:rPr>
                <w:rFonts w:cs="Arial"/>
                <w:color w:val="494949"/>
                <w:szCs w:val="24"/>
                <w:lang w:eastAsia="en-GB"/>
              </w:rPr>
              <w:t>-</w:t>
            </w:r>
          </w:p>
        </w:tc>
      </w:tr>
      <w:tr w:rsidR="004D6E0C" w:rsidRPr="00CB1332" w14:paraId="1250B29B" w14:textId="77777777" w:rsidTr="00601139">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3FD86B16" w14:textId="7FA80C6E" w:rsidR="004D6E0C" w:rsidRPr="00CB1332" w:rsidRDefault="00CC01A5" w:rsidP="001A7697">
            <w:pPr>
              <w:spacing w:before="240" w:after="240" w:line="360" w:lineRule="auto"/>
              <w:rPr>
                <w:rFonts w:cs="Arial"/>
                <w:color w:val="494949"/>
                <w:szCs w:val="24"/>
                <w:lang w:eastAsia="en-GB"/>
              </w:rPr>
            </w:pPr>
            <w:r>
              <w:rPr>
                <w:rFonts w:cs="Arial"/>
                <w:color w:val="494949"/>
                <w:szCs w:val="24"/>
                <w:lang w:eastAsia="en-GB"/>
              </w:rPr>
              <w:t>&gt;0%</w:t>
            </w:r>
            <w:r w:rsidR="003F196D">
              <w:rPr>
                <w:rFonts w:cs="Arial"/>
                <w:color w:val="494949"/>
                <w:szCs w:val="24"/>
                <w:lang w:eastAsia="en-GB"/>
              </w:rPr>
              <w:t xml:space="preserve"> to 50%</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6C9103EE" w14:textId="44599B40" w:rsidR="004D6E0C" w:rsidRPr="00CB1332" w:rsidRDefault="005643A5" w:rsidP="001A7697">
            <w:pPr>
              <w:spacing w:before="240" w:after="240" w:line="360" w:lineRule="auto"/>
              <w:rPr>
                <w:rFonts w:cs="Arial"/>
                <w:color w:val="494949"/>
                <w:szCs w:val="24"/>
                <w:lang w:eastAsia="en-GB"/>
              </w:rPr>
            </w:pPr>
            <w:r>
              <w:rPr>
                <w:rFonts w:cs="Arial"/>
                <w:color w:val="494949"/>
                <w:szCs w:val="24"/>
                <w:lang w:eastAsia="en-GB"/>
              </w:rPr>
              <w:t>2</w:t>
            </w:r>
          </w:p>
        </w:tc>
      </w:tr>
      <w:tr w:rsidR="004D6E0C" w:rsidRPr="00CB1332" w14:paraId="25CDAEF3" w14:textId="77777777" w:rsidTr="00601139">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3CE0A293" w14:textId="6CF1CE32" w:rsidR="004D6E0C" w:rsidRPr="00CB1332" w:rsidRDefault="00A236DD" w:rsidP="001A7697">
            <w:pPr>
              <w:spacing w:before="240" w:after="240" w:line="360" w:lineRule="auto"/>
              <w:rPr>
                <w:rFonts w:cs="Arial"/>
                <w:color w:val="494949"/>
                <w:szCs w:val="24"/>
                <w:lang w:eastAsia="en-GB"/>
              </w:rPr>
            </w:pPr>
            <w:r>
              <w:rPr>
                <w:rFonts w:cs="Arial"/>
                <w:color w:val="494949"/>
                <w:szCs w:val="24"/>
                <w:lang w:eastAsia="en-GB"/>
              </w:rPr>
              <w:t>&gt;</w:t>
            </w:r>
            <w:r w:rsidR="00CC01A5">
              <w:rPr>
                <w:rFonts w:cs="Arial"/>
                <w:color w:val="494949"/>
                <w:szCs w:val="24"/>
                <w:lang w:eastAsia="en-GB"/>
              </w:rPr>
              <w:t>50</w:t>
            </w:r>
            <w:r w:rsidR="004D6E0C" w:rsidRPr="00CB1332">
              <w:rPr>
                <w:rFonts w:cs="Arial"/>
                <w:color w:val="494949"/>
                <w:szCs w:val="24"/>
                <w:lang w:eastAsia="en-GB"/>
              </w:rPr>
              <w:t>%</w:t>
            </w:r>
            <w:r w:rsidR="003F196D">
              <w:rPr>
                <w:rFonts w:cs="Arial"/>
                <w:color w:val="494949"/>
                <w:szCs w:val="24"/>
                <w:lang w:eastAsia="en-GB"/>
              </w:rPr>
              <w:t xml:space="preserve"> to &lt;100%</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10C9B912" w14:textId="77777777" w:rsidR="004D6E0C" w:rsidRPr="00CB1332" w:rsidRDefault="004D6E0C" w:rsidP="001A7697">
            <w:pPr>
              <w:spacing w:before="240" w:after="240" w:line="360" w:lineRule="auto"/>
              <w:rPr>
                <w:rFonts w:cs="Arial"/>
                <w:color w:val="494949"/>
                <w:szCs w:val="24"/>
                <w:lang w:eastAsia="en-GB"/>
              </w:rPr>
            </w:pPr>
            <w:r>
              <w:rPr>
                <w:rFonts w:cs="Arial"/>
                <w:color w:val="494949"/>
                <w:szCs w:val="24"/>
                <w:lang w:eastAsia="en-GB"/>
              </w:rPr>
              <w:t>-</w:t>
            </w:r>
          </w:p>
        </w:tc>
      </w:tr>
      <w:tr w:rsidR="004D6E0C" w:rsidRPr="00CB1332" w14:paraId="15E3B89E" w14:textId="77777777" w:rsidTr="00601139">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14:paraId="5EBD57B9" w14:textId="77777777" w:rsidR="004D6E0C" w:rsidRPr="00CB1332" w:rsidRDefault="004D6E0C" w:rsidP="001A7697">
            <w:pPr>
              <w:spacing w:before="240" w:after="240" w:line="360" w:lineRule="auto"/>
              <w:rPr>
                <w:rFonts w:cs="Arial"/>
                <w:color w:val="494949"/>
                <w:szCs w:val="24"/>
                <w:lang w:eastAsia="en-GB"/>
              </w:rPr>
            </w:pPr>
            <w:r w:rsidRPr="00CB1332">
              <w:rPr>
                <w:rFonts w:cs="Arial"/>
                <w:color w:val="494949"/>
                <w:szCs w:val="24"/>
                <w:lang w:eastAsia="en-GB"/>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20DB3DEF" w14:textId="77777777" w:rsidR="004D6E0C" w:rsidRPr="00CB1332" w:rsidRDefault="004D6E0C" w:rsidP="001A7697">
            <w:pPr>
              <w:spacing w:before="240" w:after="240" w:line="360" w:lineRule="auto"/>
              <w:rPr>
                <w:rFonts w:cs="Arial"/>
                <w:color w:val="494949"/>
                <w:szCs w:val="24"/>
                <w:lang w:eastAsia="en-GB"/>
              </w:rPr>
            </w:pPr>
            <w:r>
              <w:rPr>
                <w:rFonts w:cs="Arial"/>
                <w:color w:val="494949"/>
                <w:szCs w:val="24"/>
                <w:lang w:eastAsia="en-GB"/>
              </w:rPr>
              <w:t>-</w:t>
            </w:r>
          </w:p>
        </w:tc>
      </w:tr>
    </w:tbl>
    <w:p w14:paraId="5C2E411D" w14:textId="2E193A76" w:rsidR="006C71E4" w:rsidRDefault="006C71E4" w:rsidP="001A7697">
      <w:pPr>
        <w:shd w:val="clear" w:color="auto" w:fill="FFFFFF"/>
        <w:spacing w:before="240" w:after="240" w:line="360" w:lineRule="auto"/>
        <w:outlineLvl w:val="3"/>
        <w:rPr>
          <w:rFonts w:cs="Arial"/>
          <w:b/>
          <w:bCs/>
          <w:color w:val="000000"/>
          <w:szCs w:val="24"/>
          <w:lang w:val="en" w:eastAsia="en-GB"/>
        </w:rPr>
      </w:pPr>
    </w:p>
    <w:p w14:paraId="18E49756" w14:textId="77777777" w:rsidR="006C71E4" w:rsidRDefault="006C71E4">
      <w:pPr>
        <w:rPr>
          <w:rFonts w:cs="Arial"/>
          <w:b/>
          <w:bCs/>
          <w:color w:val="000000"/>
          <w:szCs w:val="24"/>
          <w:lang w:val="en" w:eastAsia="en-GB"/>
        </w:rPr>
      </w:pPr>
      <w:r>
        <w:rPr>
          <w:rFonts w:cs="Arial"/>
          <w:b/>
          <w:bCs/>
          <w:color w:val="000000"/>
          <w:szCs w:val="24"/>
          <w:lang w:val="en" w:eastAsia="en-GB"/>
        </w:rPr>
        <w:br w:type="page"/>
      </w:r>
    </w:p>
    <w:p w14:paraId="7584ECD1" w14:textId="77777777" w:rsidR="004D6E0C" w:rsidRPr="00CB1332" w:rsidRDefault="004D6E0C" w:rsidP="003B7335">
      <w:pPr>
        <w:pStyle w:val="Heading3"/>
        <w:rPr>
          <w:lang w:val="en" w:eastAsia="en-GB"/>
        </w:rPr>
      </w:pPr>
      <w:r w:rsidRPr="00CB1332">
        <w:rPr>
          <w:lang w:val="en" w:eastAsia="en-GB"/>
        </w:rPr>
        <w:lastRenderedPageBreak/>
        <w:t>Table 3</w:t>
      </w:r>
      <w:r>
        <w:rPr>
          <w:lang w:val="en" w:eastAsia="en-GB"/>
        </w:rPr>
        <w:t xml:space="preserve"> - </w:t>
      </w:r>
      <w:r w:rsidRPr="00CB1332">
        <w:rPr>
          <w:lang w:val="en" w:eastAsia="en-GB"/>
        </w:rPr>
        <w:t>Percentage of pay bill spent on facility time</w:t>
      </w:r>
    </w:p>
    <w:tbl>
      <w:tblPr>
        <w:tblW w:w="5000" w:type="pct"/>
        <w:tblCellMar>
          <w:left w:w="0" w:type="dxa"/>
          <w:right w:w="0" w:type="dxa"/>
        </w:tblCellMar>
        <w:tblLook w:val="04A0" w:firstRow="1" w:lastRow="0" w:firstColumn="1" w:lastColumn="0" w:noHBand="0" w:noVBand="1"/>
      </w:tblPr>
      <w:tblGrid>
        <w:gridCol w:w="7598"/>
        <w:gridCol w:w="1412"/>
      </w:tblGrid>
      <w:tr w:rsidR="004D6E0C" w:rsidRPr="00CB1332" w14:paraId="60124808" w14:textId="77777777" w:rsidTr="00601139">
        <w:trPr>
          <w:tblHeader/>
        </w:trPr>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077E14BA" w14:textId="77777777" w:rsidR="004D6E0C" w:rsidRPr="00CB1332" w:rsidRDefault="004D6E0C" w:rsidP="001A7697">
            <w:pPr>
              <w:spacing w:before="240" w:after="240" w:line="360" w:lineRule="auto"/>
              <w:rPr>
                <w:rFonts w:cs="Arial"/>
                <w:i/>
                <w:iCs/>
                <w:color w:val="000000"/>
                <w:szCs w:val="24"/>
                <w:lang w:eastAsia="en-GB"/>
              </w:rPr>
            </w:pPr>
            <w:r w:rsidRPr="00CB1332">
              <w:rPr>
                <w:rFonts w:cs="Arial"/>
                <w:i/>
                <w:iCs/>
                <w:color w:val="000000"/>
                <w:szCs w:val="24"/>
                <w:lang w:eastAsia="en-GB"/>
              </w:rPr>
              <w:t>First Column</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0AEDCE5C" w14:textId="77777777" w:rsidR="004D6E0C" w:rsidRPr="00CB1332" w:rsidRDefault="004D6E0C" w:rsidP="001A7697">
            <w:pPr>
              <w:spacing w:before="240" w:after="240" w:line="360" w:lineRule="auto"/>
              <w:rPr>
                <w:rFonts w:cs="Arial"/>
                <w:i/>
                <w:iCs/>
                <w:color w:val="000000"/>
                <w:szCs w:val="24"/>
                <w:lang w:eastAsia="en-GB"/>
              </w:rPr>
            </w:pPr>
            <w:r w:rsidRPr="00CB1332">
              <w:rPr>
                <w:rFonts w:cs="Arial"/>
                <w:i/>
                <w:iCs/>
                <w:color w:val="000000"/>
                <w:szCs w:val="24"/>
                <w:lang w:eastAsia="en-GB"/>
              </w:rPr>
              <w:t>Figures</w:t>
            </w:r>
          </w:p>
        </w:tc>
      </w:tr>
      <w:tr w:rsidR="004D6E0C" w:rsidRPr="00CB1332" w14:paraId="44A51CB1" w14:textId="77777777" w:rsidTr="00601139">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386245FB" w14:textId="77777777" w:rsidR="004D6E0C" w:rsidRPr="00CB1332" w:rsidRDefault="004D6E0C" w:rsidP="001A7697">
            <w:pPr>
              <w:spacing w:before="240" w:after="240" w:line="360" w:lineRule="auto"/>
              <w:rPr>
                <w:rFonts w:cs="Arial"/>
                <w:color w:val="494949"/>
                <w:szCs w:val="24"/>
                <w:lang w:eastAsia="en-GB"/>
              </w:rPr>
            </w:pPr>
            <w:r w:rsidRPr="00CB1332">
              <w:rPr>
                <w:rFonts w:cs="Arial"/>
                <w:color w:val="494949"/>
                <w:szCs w:val="24"/>
                <w:lang w:eastAsia="en-GB"/>
              </w:rPr>
              <w:t>Provide the total cost of facility time</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2D237751" w14:textId="64252E25" w:rsidR="004D6E0C" w:rsidRPr="005643A5" w:rsidRDefault="00DF7AB6" w:rsidP="001A7697">
            <w:pPr>
              <w:spacing w:before="240" w:after="240" w:line="360" w:lineRule="auto"/>
              <w:rPr>
                <w:rFonts w:cs="Arial"/>
                <w:szCs w:val="24"/>
                <w:highlight w:val="yellow"/>
                <w:lang w:eastAsia="en-GB"/>
              </w:rPr>
            </w:pPr>
            <w:r w:rsidRPr="00522C8C">
              <w:rPr>
                <w:rFonts w:cs="Arial"/>
                <w:szCs w:val="24"/>
                <w:lang w:eastAsia="en-GB"/>
              </w:rPr>
              <w:t>£</w:t>
            </w:r>
            <w:r w:rsidR="002951B3">
              <w:rPr>
                <w:rFonts w:cs="Arial"/>
                <w:szCs w:val="24"/>
                <w:lang w:eastAsia="en-GB"/>
              </w:rPr>
              <w:t>924</w:t>
            </w:r>
          </w:p>
        </w:tc>
      </w:tr>
      <w:tr w:rsidR="004D6E0C" w:rsidRPr="00522C8C" w14:paraId="13B52A50" w14:textId="77777777" w:rsidTr="00601139">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0D4A89F8" w14:textId="77777777" w:rsidR="004D6E0C" w:rsidRPr="00CB1332" w:rsidRDefault="004D6E0C" w:rsidP="001A7697">
            <w:pPr>
              <w:spacing w:before="240" w:after="240" w:line="360" w:lineRule="auto"/>
              <w:rPr>
                <w:rFonts w:cs="Arial"/>
                <w:color w:val="494949"/>
                <w:szCs w:val="24"/>
                <w:lang w:eastAsia="en-GB"/>
              </w:rPr>
            </w:pPr>
            <w:r w:rsidRPr="00CB1332">
              <w:rPr>
                <w:rFonts w:cs="Arial"/>
                <w:color w:val="494949"/>
                <w:szCs w:val="24"/>
                <w:lang w:eastAsia="en-GB"/>
              </w:rPr>
              <w:t>Provide the total pay bill</w:t>
            </w:r>
          </w:p>
        </w:tc>
        <w:tc>
          <w:tcPr>
            <w:tcW w:w="0" w:type="auto"/>
            <w:tcBorders>
              <w:top w:val="single" w:sz="6" w:space="0" w:color="000000"/>
              <w:left w:val="single" w:sz="6" w:space="0" w:color="000000"/>
              <w:bottom w:val="nil"/>
              <w:right w:val="single" w:sz="6" w:space="0" w:color="000000"/>
            </w:tcBorders>
            <w:shd w:val="clear" w:color="auto" w:fill="FFFFFF"/>
            <w:tcMar>
              <w:top w:w="105" w:type="dxa"/>
              <w:left w:w="105" w:type="dxa"/>
              <w:bottom w:w="105" w:type="dxa"/>
              <w:right w:w="105" w:type="dxa"/>
            </w:tcMar>
            <w:hideMark/>
          </w:tcPr>
          <w:p w14:paraId="7F9BB67F" w14:textId="7D25565E" w:rsidR="004D6E0C" w:rsidRPr="00522C8C" w:rsidRDefault="004D6E0C" w:rsidP="001A7697">
            <w:pPr>
              <w:spacing w:before="240" w:after="240" w:line="360" w:lineRule="auto"/>
              <w:rPr>
                <w:rFonts w:cs="Arial"/>
                <w:szCs w:val="24"/>
                <w:lang w:eastAsia="en-GB"/>
              </w:rPr>
            </w:pPr>
            <w:r w:rsidRPr="00522C8C">
              <w:rPr>
                <w:rFonts w:cs="Arial"/>
                <w:szCs w:val="24"/>
                <w:lang w:eastAsia="en-GB"/>
              </w:rPr>
              <w:t>£</w:t>
            </w:r>
            <w:r w:rsidR="00B15D0B" w:rsidRPr="00522C8C">
              <w:rPr>
                <w:rFonts w:cs="Arial"/>
                <w:szCs w:val="24"/>
                <w:lang w:eastAsia="en-GB"/>
              </w:rPr>
              <w:t>5,</w:t>
            </w:r>
            <w:r w:rsidR="00730D87" w:rsidRPr="00522C8C">
              <w:rPr>
                <w:rFonts w:cs="Arial"/>
                <w:szCs w:val="24"/>
                <w:lang w:eastAsia="en-GB"/>
              </w:rPr>
              <w:t>006,795</w:t>
            </w:r>
          </w:p>
        </w:tc>
      </w:tr>
      <w:tr w:rsidR="004D6E0C" w:rsidRPr="00CB1332" w14:paraId="17523349" w14:textId="77777777" w:rsidTr="00601139">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14:paraId="2825026D" w14:textId="77777777" w:rsidR="004D6E0C" w:rsidRPr="00CB1332" w:rsidRDefault="004D6E0C" w:rsidP="001A7697">
            <w:pPr>
              <w:shd w:val="clear" w:color="auto" w:fill="FFFFFF"/>
              <w:spacing w:before="240" w:after="240" w:line="360" w:lineRule="auto"/>
              <w:rPr>
                <w:rFonts w:cs="Arial"/>
                <w:color w:val="494949"/>
                <w:szCs w:val="24"/>
                <w:lang w:eastAsia="en-GB"/>
              </w:rPr>
            </w:pPr>
            <w:r w:rsidRPr="00CB1332">
              <w:rPr>
                <w:rFonts w:cs="Arial"/>
                <w:color w:val="494949"/>
                <w:szCs w:val="24"/>
                <w:lang w:eastAsia="en-GB"/>
              </w:rPr>
              <w:t>Provide the percentage of the total pay bill spent o</w:t>
            </w:r>
            <w:r w:rsidR="00C7046E">
              <w:rPr>
                <w:rFonts w:cs="Arial"/>
                <w:color w:val="494949"/>
                <w:szCs w:val="24"/>
                <w:lang w:eastAsia="en-GB"/>
              </w:rPr>
              <w:t>n facility time, calculated as:</w:t>
            </w:r>
          </w:p>
          <w:p w14:paraId="2EDACE64" w14:textId="77777777" w:rsidR="004D6E0C" w:rsidRPr="00CB1332" w:rsidRDefault="004D6E0C" w:rsidP="001A7697">
            <w:pPr>
              <w:shd w:val="clear" w:color="auto" w:fill="FFFFFF"/>
              <w:spacing w:before="240" w:after="240" w:line="360" w:lineRule="auto"/>
              <w:rPr>
                <w:rFonts w:cs="Arial"/>
                <w:color w:val="494949"/>
                <w:szCs w:val="24"/>
                <w:lang w:eastAsia="en-GB"/>
              </w:rPr>
            </w:pPr>
            <w:r w:rsidRPr="00CB1332">
              <w:rPr>
                <w:rFonts w:cs="Arial"/>
                <w:color w:val="494949"/>
                <w:szCs w:val="24"/>
                <w:lang w:eastAsia="en-GB"/>
              </w:rPr>
              <w:t>(total cost of facili</w:t>
            </w:r>
            <w:r w:rsidR="00C7046E">
              <w:rPr>
                <w:rFonts w:cs="Arial"/>
                <w:color w:val="494949"/>
                <w:szCs w:val="24"/>
                <w:lang w:eastAsia="en-GB"/>
              </w:rPr>
              <w:t>ty time ÷ total pay bill) x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14:paraId="1B2C8E0C" w14:textId="76314971" w:rsidR="004D6E0C" w:rsidRPr="005643A5" w:rsidRDefault="00730D87" w:rsidP="001A7697">
            <w:pPr>
              <w:spacing w:before="240" w:after="240" w:line="360" w:lineRule="auto"/>
              <w:rPr>
                <w:rFonts w:cs="Arial"/>
                <w:szCs w:val="24"/>
                <w:highlight w:val="yellow"/>
                <w:lang w:eastAsia="en-GB"/>
              </w:rPr>
            </w:pPr>
            <w:r w:rsidRPr="00522C8C">
              <w:rPr>
                <w:rFonts w:cs="Arial"/>
                <w:szCs w:val="24"/>
                <w:lang w:eastAsia="en-GB"/>
              </w:rPr>
              <w:t>1.</w:t>
            </w:r>
            <w:r w:rsidR="00A97D45">
              <w:rPr>
                <w:rFonts w:cs="Arial"/>
                <w:szCs w:val="24"/>
                <w:lang w:eastAsia="en-GB"/>
              </w:rPr>
              <w:t>85</w:t>
            </w:r>
            <w:r w:rsidRPr="00522C8C">
              <w:rPr>
                <w:rFonts w:cs="Arial"/>
                <w:szCs w:val="24"/>
                <w:lang w:eastAsia="en-GB"/>
              </w:rPr>
              <w:t>%</w:t>
            </w:r>
          </w:p>
        </w:tc>
      </w:tr>
    </w:tbl>
    <w:p w14:paraId="02293EEF" w14:textId="4CA5CEFE" w:rsidR="004D6E0C" w:rsidRPr="00CB1332" w:rsidRDefault="004D6E0C" w:rsidP="003B7335">
      <w:pPr>
        <w:pStyle w:val="Heading3"/>
        <w:rPr>
          <w:lang w:val="en" w:eastAsia="en-GB"/>
        </w:rPr>
      </w:pPr>
      <w:r w:rsidRPr="00CB1332">
        <w:rPr>
          <w:lang w:val="en" w:eastAsia="en-GB"/>
        </w:rPr>
        <w:t>Table 4</w:t>
      </w:r>
      <w:r>
        <w:rPr>
          <w:lang w:val="en" w:eastAsia="en-GB"/>
        </w:rPr>
        <w:t xml:space="preserve"> - </w:t>
      </w:r>
      <w:r w:rsidRPr="00CB1332">
        <w:rPr>
          <w:lang w:val="en" w:eastAsia="en-GB"/>
        </w:rPr>
        <w:t>Paid trade union activities</w:t>
      </w:r>
    </w:p>
    <w:tbl>
      <w:tblPr>
        <w:tblW w:w="5000" w:type="pct"/>
        <w:tblCellMar>
          <w:left w:w="0" w:type="dxa"/>
          <w:right w:w="0" w:type="dxa"/>
        </w:tblCellMar>
        <w:tblLook w:val="04A0" w:firstRow="1" w:lastRow="0" w:firstColumn="1" w:lastColumn="0" w:noHBand="0" w:noVBand="1"/>
      </w:tblPr>
      <w:tblGrid>
        <w:gridCol w:w="9016"/>
      </w:tblGrid>
      <w:tr w:rsidR="004D6E0C" w:rsidRPr="00CB1332" w14:paraId="13CBDC6E" w14:textId="77777777" w:rsidTr="00601139">
        <w:tc>
          <w:tcPr>
            <w:tcW w:w="5000" w:type="pct"/>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105" w:type="dxa"/>
              <w:right w:w="105" w:type="dxa"/>
            </w:tcMar>
            <w:hideMark/>
          </w:tcPr>
          <w:p w14:paraId="035FF879" w14:textId="77C3521B" w:rsidR="004D6E0C" w:rsidRPr="00CB1332" w:rsidRDefault="0073798E" w:rsidP="001A7697">
            <w:pPr>
              <w:shd w:val="clear" w:color="auto" w:fill="FFFFFF"/>
              <w:spacing w:before="240" w:after="240" w:line="360" w:lineRule="auto"/>
              <w:rPr>
                <w:rFonts w:cs="Arial"/>
                <w:color w:val="494949"/>
                <w:szCs w:val="24"/>
                <w:lang w:eastAsia="en-GB"/>
              </w:rPr>
            </w:pPr>
            <w:r>
              <w:rPr>
                <w:rFonts w:cs="Arial"/>
                <w:szCs w:val="24"/>
                <w:lang w:eastAsia="en-GB"/>
              </w:rPr>
              <w:t>For 20</w:t>
            </w:r>
            <w:r w:rsidR="00665270">
              <w:rPr>
                <w:rFonts w:cs="Arial"/>
                <w:szCs w:val="24"/>
                <w:lang w:eastAsia="en-GB"/>
              </w:rPr>
              <w:t>23</w:t>
            </w:r>
            <w:r w:rsidR="00CC06C7">
              <w:rPr>
                <w:rFonts w:cs="Arial"/>
                <w:szCs w:val="24"/>
                <w:lang w:eastAsia="en-GB"/>
              </w:rPr>
              <w:t>-24</w:t>
            </w:r>
            <w:r>
              <w:rPr>
                <w:rFonts w:cs="Arial"/>
                <w:szCs w:val="24"/>
                <w:lang w:eastAsia="en-GB"/>
              </w:rPr>
              <w:t>, t</w:t>
            </w:r>
            <w:r w:rsidR="004D6E0C" w:rsidRPr="00883412">
              <w:rPr>
                <w:rFonts w:cs="Arial"/>
                <w:szCs w:val="24"/>
                <w:lang w:eastAsia="en-GB"/>
              </w:rPr>
              <w:t xml:space="preserve">otal time spent on paid trade union </w:t>
            </w:r>
            <w:r w:rsidR="004D6E0C" w:rsidRPr="008D4D36">
              <w:rPr>
                <w:rFonts w:cs="Arial"/>
                <w:szCs w:val="24"/>
                <w:lang w:eastAsia="en-GB"/>
              </w:rPr>
              <w:t xml:space="preserve">activities was </w:t>
            </w:r>
            <w:r w:rsidR="00522C8C">
              <w:rPr>
                <w:rFonts w:cs="Arial"/>
                <w:szCs w:val="24"/>
                <w:lang w:eastAsia="en-GB"/>
              </w:rPr>
              <w:t>4.55%</w:t>
            </w:r>
            <w:r w:rsidR="004D6E0C" w:rsidRPr="008D4D36">
              <w:rPr>
                <w:rFonts w:cs="Arial"/>
                <w:szCs w:val="24"/>
                <w:lang w:eastAsia="en-GB"/>
              </w:rPr>
              <w:t xml:space="preserve"> of total paid</w:t>
            </w:r>
            <w:r w:rsidR="004D6E0C" w:rsidRPr="00883412">
              <w:rPr>
                <w:rFonts w:cs="Arial"/>
                <w:szCs w:val="24"/>
                <w:lang w:eastAsia="en-GB"/>
              </w:rPr>
              <w:t xml:space="preserve"> facility time hours. </w:t>
            </w:r>
          </w:p>
        </w:tc>
      </w:tr>
    </w:tbl>
    <w:p w14:paraId="0ED4215A" w14:textId="77777777" w:rsidR="00693444" w:rsidRPr="009B7615" w:rsidRDefault="00693444" w:rsidP="001A7697">
      <w:pPr>
        <w:spacing w:before="240" w:after="240" w:line="360" w:lineRule="auto"/>
      </w:pPr>
    </w:p>
    <w:sectPr w:rsidR="00693444" w:rsidRPr="009B7615"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57F6" w14:textId="77777777" w:rsidR="0012500F" w:rsidRDefault="0012500F" w:rsidP="00693444">
      <w:r>
        <w:separator/>
      </w:r>
    </w:p>
  </w:endnote>
  <w:endnote w:type="continuationSeparator" w:id="0">
    <w:p w14:paraId="2D0F4676" w14:textId="77777777" w:rsidR="0012500F" w:rsidRDefault="0012500F" w:rsidP="0069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DFE97" w14:textId="77777777" w:rsidR="0012500F" w:rsidRDefault="0012500F" w:rsidP="00693444">
      <w:r>
        <w:separator/>
      </w:r>
    </w:p>
  </w:footnote>
  <w:footnote w:type="continuationSeparator" w:id="0">
    <w:p w14:paraId="18F18D15" w14:textId="77777777" w:rsidR="0012500F" w:rsidRDefault="0012500F" w:rsidP="00693444">
      <w:r>
        <w:continuationSeparator/>
      </w:r>
    </w:p>
  </w:footnote>
  <w:footnote w:id="1">
    <w:p w14:paraId="3C899E3E" w14:textId="36C3846A" w:rsidR="00C315A5" w:rsidRDefault="00C315A5">
      <w:pPr>
        <w:pStyle w:val="FootnoteText"/>
      </w:pPr>
      <w:r w:rsidRPr="00C315A5">
        <w:rPr>
          <w:rStyle w:val="FootnoteReference"/>
          <w:sz w:val="24"/>
          <w:szCs w:val="24"/>
        </w:rPr>
        <w:footnoteRef/>
      </w:r>
      <w:r w:rsidRPr="00C315A5">
        <w:rPr>
          <w:sz w:val="24"/>
          <w:szCs w:val="24"/>
        </w:rPr>
        <w:t xml:space="preserve"> https://www.fairworkconvention.scot/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ADA59FB"/>
    <w:multiLevelType w:val="hybridMultilevel"/>
    <w:tmpl w:val="7A04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F1460"/>
    <w:multiLevelType w:val="hybridMultilevel"/>
    <w:tmpl w:val="986E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658652704">
    <w:abstractNumId w:val="3"/>
  </w:num>
  <w:num w:numId="2" w16cid:durableId="657608739">
    <w:abstractNumId w:val="0"/>
  </w:num>
  <w:num w:numId="3" w16cid:durableId="470442672">
    <w:abstractNumId w:val="0"/>
  </w:num>
  <w:num w:numId="4" w16cid:durableId="616563998">
    <w:abstractNumId w:val="0"/>
  </w:num>
  <w:num w:numId="5" w16cid:durableId="1839230761">
    <w:abstractNumId w:val="3"/>
  </w:num>
  <w:num w:numId="6" w16cid:durableId="2033993891">
    <w:abstractNumId w:val="0"/>
  </w:num>
  <w:num w:numId="7" w16cid:durableId="82994535">
    <w:abstractNumId w:val="1"/>
  </w:num>
  <w:num w:numId="8" w16cid:durableId="1875803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44"/>
    <w:rsid w:val="00027C27"/>
    <w:rsid w:val="00050D13"/>
    <w:rsid w:val="00064C84"/>
    <w:rsid w:val="000B33B5"/>
    <w:rsid w:val="000C0CF4"/>
    <w:rsid w:val="000C22AC"/>
    <w:rsid w:val="000C74B4"/>
    <w:rsid w:val="000E07A6"/>
    <w:rsid w:val="0012500F"/>
    <w:rsid w:val="00160FD6"/>
    <w:rsid w:val="001A7697"/>
    <w:rsid w:val="001C175D"/>
    <w:rsid w:val="00221C32"/>
    <w:rsid w:val="00226F08"/>
    <w:rsid w:val="0026744A"/>
    <w:rsid w:val="00281579"/>
    <w:rsid w:val="002951B3"/>
    <w:rsid w:val="002B778D"/>
    <w:rsid w:val="002C25A6"/>
    <w:rsid w:val="00306C61"/>
    <w:rsid w:val="00346C79"/>
    <w:rsid w:val="0035099A"/>
    <w:rsid w:val="0037582B"/>
    <w:rsid w:val="0038145A"/>
    <w:rsid w:val="00387764"/>
    <w:rsid w:val="003B7335"/>
    <w:rsid w:val="003E7EDA"/>
    <w:rsid w:val="003F196D"/>
    <w:rsid w:val="00415803"/>
    <w:rsid w:val="004D6E0C"/>
    <w:rsid w:val="00522C8C"/>
    <w:rsid w:val="005643A5"/>
    <w:rsid w:val="005657D7"/>
    <w:rsid w:val="005D4729"/>
    <w:rsid w:val="00603EEC"/>
    <w:rsid w:val="00665270"/>
    <w:rsid w:val="00672DEE"/>
    <w:rsid w:val="0069304D"/>
    <w:rsid w:val="00693444"/>
    <w:rsid w:val="00695904"/>
    <w:rsid w:val="006B0B9C"/>
    <w:rsid w:val="006C71E4"/>
    <w:rsid w:val="007162A1"/>
    <w:rsid w:val="00730D87"/>
    <w:rsid w:val="0073798E"/>
    <w:rsid w:val="007E7E18"/>
    <w:rsid w:val="00857548"/>
    <w:rsid w:val="008C5D3E"/>
    <w:rsid w:val="008D4D36"/>
    <w:rsid w:val="008F446E"/>
    <w:rsid w:val="00952DA6"/>
    <w:rsid w:val="00965ABC"/>
    <w:rsid w:val="00983D09"/>
    <w:rsid w:val="009B7615"/>
    <w:rsid w:val="009D7763"/>
    <w:rsid w:val="009E5A72"/>
    <w:rsid w:val="00A236DD"/>
    <w:rsid w:val="00A46B1E"/>
    <w:rsid w:val="00A55CD5"/>
    <w:rsid w:val="00A5665F"/>
    <w:rsid w:val="00A73BCA"/>
    <w:rsid w:val="00A83A80"/>
    <w:rsid w:val="00A97D45"/>
    <w:rsid w:val="00AC49FD"/>
    <w:rsid w:val="00AE44CA"/>
    <w:rsid w:val="00AF27A4"/>
    <w:rsid w:val="00B15D0B"/>
    <w:rsid w:val="00B51BDC"/>
    <w:rsid w:val="00B561C0"/>
    <w:rsid w:val="00B632E5"/>
    <w:rsid w:val="00B773CE"/>
    <w:rsid w:val="00B81BF3"/>
    <w:rsid w:val="00C315A5"/>
    <w:rsid w:val="00C7046E"/>
    <w:rsid w:val="00C91823"/>
    <w:rsid w:val="00CC01A5"/>
    <w:rsid w:val="00CC06C7"/>
    <w:rsid w:val="00D008AB"/>
    <w:rsid w:val="00D53F4F"/>
    <w:rsid w:val="00D761EB"/>
    <w:rsid w:val="00DC1F86"/>
    <w:rsid w:val="00DF20A1"/>
    <w:rsid w:val="00DF7AB6"/>
    <w:rsid w:val="00E037F8"/>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EFB7"/>
  <w15:chartTrackingRefBased/>
  <w15:docId w15:val="{2B213B19-B042-4795-8124-A2ED93F7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2C25A6"/>
    <w:pPr>
      <w:spacing w:before="240" w:after="240" w:line="360" w:lineRule="auto"/>
      <w:outlineLvl w:val="0"/>
    </w:pPr>
    <w:rPr>
      <w:b/>
      <w:kern w:val="24"/>
      <w:sz w:val="32"/>
    </w:rPr>
  </w:style>
  <w:style w:type="paragraph" w:styleId="Heading2">
    <w:name w:val="heading 2"/>
    <w:aliases w:val="Outline2"/>
    <w:basedOn w:val="Normal"/>
    <w:next w:val="Normal"/>
    <w:link w:val="Heading2Char"/>
    <w:qFormat/>
    <w:rsid w:val="002C25A6"/>
    <w:pPr>
      <w:spacing w:before="240" w:after="240" w:line="360" w:lineRule="auto"/>
      <w:outlineLvl w:val="1"/>
    </w:pPr>
    <w:rPr>
      <w:b/>
      <w:kern w:val="24"/>
      <w:sz w:val="28"/>
    </w:rPr>
  </w:style>
  <w:style w:type="paragraph" w:styleId="Heading3">
    <w:name w:val="heading 3"/>
    <w:aliases w:val="Outline3"/>
    <w:basedOn w:val="Normal"/>
    <w:next w:val="Normal"/>
    <w:link w:val="Heading3Char"/>
    <w:qFormat/>
    <w:rsid w:val="002C25A6"/>
    <w:pPr>
      <w:spacing w:before="240" w:after="240" w:line="360" w:lineRule="auto"/>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2C25A6"/>
    <w:rPr>
      <w:rFonts w:ascii="Arial" w:hAnsi="Arial" w:cs="Times New Roman"/>
      <w:b/>
      <w:kern w:val="24"/>
      <w:sz w:val="32"/>
      <w:szCs w:val="20"/>
    </w:rPr>
  </w:style>
  <w:style w:type="character" w:customStyle="1" w:styleId="Heading2Char">
    <w:name w:val="Heading 2 Char"/>
    <w:aliases w:val="Outline2 Char"/>
    <w:basedOn w:val="DefaultParagraphFont"/>
    <w:link w:val="Heading2"/>
    <w:rsid w:val="002C25A6"/>
    <w:rPr>
      <w:rFonts w:ascii="Arial" w:hAnsi="Arial" w:cs="Times New Roman"/>
      <w:b/>
      <w:kern w:val="24"/>
      <w:sz w:val="28"/>
      <w:szCs w:val="20"/>
    </w:rPr>
  </w:style>
  <w:style w:type="character" w:customStyle="1" w:styleId="Heading3Char">
    <w:name w:val="Heading 3 Char"/>
    <w:aliases w:val="Outline3 Char"/>
    <w:basedOn w:val="DefaultParagraphFont"/>
    <w:link w:val="Heading3"/>
    <w:rsid w:val="002C25A6"/>
    <w:rPr>
      <w:rFonts w:ascii="Arial" w:hAnsi="Arial" w:cs="Times New Roman"/>
      <w:b/>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693444"/>
    <w:pPr>
      <w:ind w:left="720"/>
      <w:contextualSpacing/>
    </w:pPr>
  </w:style>
  <w:style w:type="paragraph" w:styleId="FootnoteText">
    <w:name w:val="footnote text"/>
    <w:basedOn w:val="Normal"/>
    <w:link w:val="FootnoteTextChar"/>
    <w:uiPriority w:val="99"/>
    <w:semiHidden/>
    <w:unhideWhenUsed/>
    <w:rsid w:val="00693444"/>
    <w:rPr>
      <w:sz w:val="20"/>
    </w:rPr>
  </w:style>
  <w:style w:type="character" w:customStyle="1" w:styleId="FootnoteTextChar">
    <w:name w:val="Footnote Text Char"/>
    <w:basedOn w:val="DefaultParagraphFont"/>
    <w:link w:val="FootnoteText"/>
    <w:uiPriority w:val="99"/>
    <w:semiHidden/>
    <w:rsid w:val="00693444"/>
    <w:rPr>
      <w:rFonts w:ascii="Arial" w:hAnsi="Arial" w:cs="Times New Roman"/>
      <w:sz w:val="20"/>
      <w:szCs w:val="20"/>
    </w:rPr>
  </w:style>
  <w:style w:type="character" w:styleId="FootnoteReference">
    <w:name w:val="footnote reference"/>
    <w:basedOn w:val="DefaultParagraphFont"/>
    <w:uiPriority w:val="99"/>
    <w:semiHidden/>
    <w:unhideWhenUsed/>
    <w:rsid w:val="00693444"/>
    <w:rPr>
      <w:vertAlign w:val="superscript"/>
    </w:rPr>
  </w:style>
  <w:style w:type="character" w:styleId="Hyperlink">
    <w:name w:val="Hyperlink"/>
    <w:basedOn w:val="DefaultParagraphFont"/>
    <w:uiPriority w:val="99"/>
    <w:unhideWhenUsed/>
    <w:rsid w:val="00693444"/>
    <w:rPr>
      <w:color w:val="0563C1" w:themeColor="hyperlink"/>
      <w:u w:val="single"/>
    </w:rPr>
  </w:style>
  <w:style w:type="paragraph" w:styleId="BalloonText">
    <w:name w:val="Balloon Text"/>
    <w:basedOn w:val="Normal"/>
    <w:link w:val="BalloonTextChar"/>
    <w:uiPriority w:val="99"/>
    <w:semiHidden/>
    <w:unhideWhenUsed/>
    <w:rsid w:val="00A83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A80"/>
    <w:rPr>
      <w:rFonts w:ascii="Segoe UI" w:hAnsi="Segoe UI" w:cs="Segoe UI"/>
      <w:sz w:val="18"/>
      <w:szCs w:val="18"/>
    </w:rPr>
  </w:style>
  <w:style w:type="paragraph" w:styleId="EndnoteText">
    <w:name w:val="endnote text"/>
    <w:basedOn w:val="Normal"/>
    <w:link w:val="EndnoteTextChar"/>
    <w:uiPriority w:val="99"/>
    <w:semiHidden/>
    <w:unhideWhenUsed/>
    <w:rsid w:val="006B0B9C"/>
    <w:rPr>
      <w:sz w:val="20"/>
    </w:rPr>
  </w:style>
  <w:style w:type="character" w:customStyle="1" w:styleId="EndnoteTextChar">
    <w:name w:val="Endnote Text Char"/>
    <w:basedOn w:val="DefaultParagraphFont"/>
    <w:link w:val="EndnoteText"/>
    <w:uiPriority w:val="99"/>
    <w:semiHidden/>
    <w:rsid w:val="006B0B9C"/>
    <w:rPr>
      <w:rFonts w:ascii="Arial" w:hAnsi="Arial" w:cs="Times New Roman"/>
      <w:sz w:val="20"/>
      <w:szCs w:val="20"/>
    </w:rPr>
  </w:style>
  <w:style w:type="character" w:styleId="EndnoteReference">
    <w:name w:val="endnote reference"/>
    <w:basedOn w:val="DefaultParagraphFont"/>
    <w:uiPriority w:val="99"/>
    <w:semiHidden/>
    <w:unhideWhenUsed/>
    <w:rsid w:val="006B0B9C"/>
    <w:rPr>
      <w:vertAlign w:val="superscript"/>
    </w:rPr>
  </w:style>
  <w:style w:type="character" w:styleId="CommentReference">
    <w:name w:val="annotation reference"/>
    <w:basedOn w:val="DefaultParagraphFont"/>
    <w:uiPriority w:val="99"/>
    <w:semiHidden/>
    <w:unhideWhenUsed/>
    <w:rsid w:val="00730D87"/>
    <w:rPr>
      <w:sz w:val="16"/>
      <w:szCs w:val="16"/>
    </w:rPr>
  </w:style>
  <w:style w:type="paragraph" w:styleId="CommentText">
    <w:name w:val="annotation text"/>
    <w:basedOn w:val="Normal"/>
    <w:link w:val="CommentTextChar"/>
    <w:uiPriority w:val="99"/>
    <w:unhideWhenUsed/>
    <w:rsid w:val="00730D87"/>
    <w:rPr>
      <w:sz w:val="20"/>
    </w:rPr>
  </w:style>
  <w:style w:type="character" w:customStyle="1" w:styleId="CommentTextChar">
    <w:name w:val="Comment Text Char"/>
    <w:basedOn w:val="DefaultParagraphFont"/>
    <w:link w:val="CommentText"/>
    <w:uiPriority w:val="99"/>
    <w:rsid w:val="00730D8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30D87"/>
    <w:rPr>
      <w:b/>
      <w:bCs/>
    </w:rPr>
  </w:style>
  <w:style w:type="character" w:customStyle="1" w:styleId="CommentSubjectChar">
    <w:name w:val="Comment Subject Char"/>
    <w:basedOn w:val="CommentTextChar"/>
    <w:link w:val="CommentSubject"/>
    <w:uiPriority w:val="99"/>
    <w:semiHidden/>
    <w:rsid w:val="00730D87"/>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BA43-EF03-480A-B477-3E63A282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Riddell S (Stuart)</dc:creator>
  <cp:keywords/>
  <dc:description/>
  <cp:lastModifiedBy>Allan Holmes</cp:lastModifiedBy>
  <cp:revision>2</cp:revision>
  <cp:lastPrinted>2024-12-18T10:40:00Z</cp:lastPrinted>
  <dcterms:created xsi:type="dcterms:W3CDTF">2024-12-18T13:00:00Z</dcterms:created>
  <dcterms:modified xsi:type="dcterms:W3CDTF">2024-12-18T13:00:00Z</dcterms:modified>
</cp:coreProperties>
</file>